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9D3F9E"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t>(DIAPO 1)</w:t>
      </w:r>
      <w:r w:rsidRPr="00B91E08">
        <w:rPr>
          <w:rFonts w:asciiTheme="majorHAnsi" w:eastAsia="Times New Roman" w:hAnsiTheme="majorHAnsi" w:cstheme="majorHAnsi"/>
          <w:color w:val="7030A0"/>
          <w:lang w:val="en-US" w:eastAsia="es-MX"/>
        </w:rPr>
        <w:t> </w:t>
      </w:r>
      <w:r w:rsidRPr="00B91E08">
        <w:rPr>
          <w:rFonts w:asciiTheme="majorHAnsi" w:eastAsia="Times New Roman" w:hAnsiTheme="majorHAnsi" w:cstheme="majorHAnsi"/>
          <w:b/>
          <w:bCs/>
          <w:color w:val="0E101A"/>
          <w:lang w:val="en-US" w:eastAsia="es-MX"/>
        </w:rPr>
        <w:t>Hypothesis</w:t>
      </w:r>
    </w:p>
    <w:p w14:paraId="4A9E691D"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3A3359C6" w14:textId="734E2FDB"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t>(DIAPO 2)</w:t>
      </w:r>
      <w:r w:rsidRPr="00B91E08">
        <w:rPr>
          <w:rFonts w:asciiTheme="majorHAnsi" w:eastAsia="Times New Roman" w:hAnsiTheme="majorHAnsi" w:cstheme="majorHAnsi"/>
          <w:color w:val="7030A0"/>
          <w:lang w:val="en-US" w:eastAsia="es-MX"/>
        </w:rPr>
        <w:t xml:space="preserve"> </w:t>
      </w:r>
      <w:r w:rsidRPr="00B91E08">
        <w:rPr>
          <w:rFonts w:asciiTheme="majorHAnsi" w:eastAsia="Times New Roman" w:hAnsiTheme="majorHAnsi" w:cstheme="majorHAnsi"/>
          <w:color w:val="0E101A"/>
          <w:lang w:val="en-US" w:eastAsia="es-MX"/>
        </w:rPr>
        <w:t xml:space="preserve">My Ph.D. research project explores the relationships and connections between performance art, ritual, and socio-environmental struggles. The hypothesis that guides the research goes as follows: </w:t>
      </w:r>
      <w:r w:rsidRPr="00B91E08">
        <w:rPr>
          <w:rFonts w:asciiTheme="majorHAnsi" w:eastAsia="Times New Roman" w:hAnsiTheme="majorHAnsi" w:cstheme="majorHAnsi"/>
          <w:color w:val="FF0000"/>
          <w:lang w:val="en-US" w:eastAsia="es-MX"/>
        </w:rPr>
        <w:t>(CLICK) </w:t>
      </w:r>
      <w:r w:rsidRPr="00B91E08">
        <w:rPr>
          <w:rFonts w:asciiTheme="majorHAnsi" w:eastAsia="Times New Roman" w:hAnsiTheme="majorHAnsi" w:cstheme="majorHAnsi"/>
          <w:b/>
          <w:bCs/>
          <w:i/>
          <w:iCs/>
          <w:color w:val="0E101A"/>
          <w:lang w:val="en-US" w:eastAsia="es-MX"/>
        </w:rPr>
        <w:t>eco-ritual performance</w:t>
      </w:r>
      <w:r w:rsidRPr="00B91E08">
        <w:rPr>
          <w:rFonts w:asciiTheme="majorHAnsi" w:eastAsia="Times New Roman" w:hAnsiTheme="majorHAnsi" w:cstheme="majorHAnsi"/>
          <w:color w:val="0E101A"/>
          <w:lang w:val="en-US" w:eastAsia="es-MX"/>
        </w:rPr>
        <w:t xml:space="preserve">, a new category that will take entire shape through the doctoral thesis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–understood as the incorporation of ritual and the ritualization of aesthetic practices– is a noteworthy, singular, and powerful artistic strategy to mediate socio-environmental struggles as well as ecological demands and concerns. This echoes particularly the reality of Latin America where tremendous ecological crises (in plural),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derived from the intensification of extractivism and (neo)colonial practices, are striking mainly in Indigenous and Afro-descendant territories and cultures.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Given this fact, artists deploy and display in their performances indigenous repertoires consisting of symbols, myths, traditions, objects, and oral history, among others. </w:t>
      </w:r>
      <w:r w:rsidR="00943EED" w:rsidRPr="00B91E08">
        <w:rPr>
          <w:rFonts w:asciiTheme="majorHAnsi" w:eastAsia="Times New Roman" w:hAnsiTheme="majorHAnsi" w:cstheme="majorHAnsi"/>
          <w:color w:val="FF0000"/>
          <w:lang w:val="en-US" w:eastAsia="es-MX"/>
        </w:rPr>
        <w:t>(</w:t>
      </w:r>
      <w:r w:rsidR="00EC1CD0">
        <w:rPr>
          <w:rFonts w:asciiTheme="majorHAnsi" w:eastAsia="Times New Roman" w:hAnsiTheme="majorHAnsi" w:cstheme="majorHAnsi"/>
          <w:color w:val="FF0000"/>
          <w:lang w:val="en-US" w:eastAsia="es-MX"/>
        </w:rPr>
        <w:t xml:space="preserve">DIAPO 3 </w:t>
      </w:r>
      <w:r w:rsidR="00943EED"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The aforementioned portrayal is a process that I understood and conceptualized as the </w:t>
      </w:r>
      <w:r w:rsidRPr="00B91E08">
        <w:rPr>
          <w:rFonts w:asciiTheme="majorHAnsi" w:eastAsia="Times New Roman" w:hAnsiTheme="majorHAnsi" w:cstheme="majorHAnsi"/>
          <w:b/>
          <w:bCs/>
          <w:i/>
          <w:iCs/>
          <w:color w:val="0E101A"/>
          <w:lang w:val="en-US" w:eastAsia="es-MX"/>
        </w:rPr>
        <w:t>indigenization of art</w:t>
      </w:r>
      <w:r w:rsidRPr="00B91E08">
        <w:rPr>
          <w:rFonts w:asciiTheme="majorHAnsi" w:eastAsia="Times New Roman" w:hAnsiTheme="majorHAnsi" w:cstheme="majorHAnsi"/>
          <w:color w:val="0E101A"/>
          <w:lang w:val="en-US" w:eastAsia="es-MX"/>
        </w:rPr>
        <w:t xml:space="preserve">, a terminological loan from feminist art historian Lucy Lippard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that appeared in a 2017 text about the work of Cecilia Vicuña entitled: “Floating Between Past and Future: The Indigenisation of Environmental Politics” (Lippard, 2017) </w:t>
      </w:r>
      <w:r w:rsidR="00943EED" w:rsidRPr="00B91E08">
        <w:rPr>
          <w:rFonts w:asciiTheme="majorHAnsi" w:eastAsia="Times New Roman" w:hAnsiTheme="majorHAnsi" w:cstheme="majorHAnsi"/>
          <w:color w:val="FF0000"/>
          <w:lang w:val="en-US" w:eastAsia="es-MX"/>
        </w:rPr>
        <w:t>(CLICK)</w:t>
      </w:r>
      <w:r w:rsidRPr="00B91E08">
        <w:rPr>
          <w:rFonts w:asciiTheme="majorHAnsi" w:eastAsia="Times New Roman" w:hAnsiTheme="majorHAnsi" w:cstheme="majorHAnsi"/>
          <w:color w:val="0E101A"/>
          <w:lang w:val="en-US" w:eastAsia="es-MX"/>
        </w:rPr>
        <w:t>. However, it’s important to mention that Lippard did not develop in-depth this interesting formulation. The corpus of performances selected for this research that you can explore more in-depth in my poster, not only re-stage, re-enact, re-signified, and employ ritual as a strategy, but they also establish a dialogue with a greater visual imaginary creating a visual constellation that addresses structural issues inherent to the Anthropocene or rather the Capitalocene (</w:t>
      </w:r>
      <w:proofErr w:type="spellStart"/>
      <w:r w:rsidRPr="00B91E08">
        <w:rPr>
          <w:rFonts w:asciiTheme="majorHAnsi" w:eastAsia="Times New Roman" w:hAnsiTheme="majorHAnsi" w:cstheme="majorHAnsi"/>
          <w:color w:val="0E101A"/>
          <w:lang w:val="en-US" w:eastAsia="es-MX"/>
        </w:rPr>
        <w:t>Malm</w:t>
      </w:r>
      <w:proofErr w:type="spellEnd"/>
      <w:r w:rsidRPr="00B91E08">
        <w:rPr>
          <w:rFonts w:asciiTheme="majorHAnsi" w:eastAsia="Times New Roman" w:hAnsiTheme="majorHAnsi" w:cstheme="majorHAnsi"/>
          <w:color w:val="0E101A"/>
          <w:lang w:val="en-US" w:eastAsia="es-MX"/>
        </w:rPr>
        <w:t>, 2016; Moore, 2016, Boyer &amp; Dietz, 2016, Ulloa, 2017), a critical counterpart term, converting these artistic practices also into political actions orientated to address the ecological imperative (Jonas, 1979). At this point, I want to make a digression and mention that I started my project interested in exploring community-based art practices and the concept of </w:t>
      </w:r>
      <w:proofErr w:type="spellStart"/>
      <w:r w:rsidRPr="00B91E08">
        <w:rPr>
          <w:rFonts w:asciiTheme="majorHAnsi" w:eastAsia="Times New Roman" w:hAnsiTheme="majorHAnsi" w:cstheme="majorHAnsi"/>
          <w:i/>
          <w:iCs/>
          <w:color w:val="0E101A"/>
          <w:lang w:val="en-US" w:eastAsia="es-MX"/>
        </w:rPr>
        <w:t>comunalidad</w:t>
      </w:r>
      <w:proofErr w:type="spellEnd"/>
      <w:r w:rsidRPr="00B91E08">
        <w:rPr>
          <w:rFonts w:asciiTheme="majorHAnsi" w:eastAsia="Times New Roman" w:hAnsiTheme="majorHAnsi" w:cstheme="majorHAnsi"/>
          <w:color w:val="0E101A"/>
          <w:lang w:val="en-US" w:eastAsia="es-MX"/>
        </w:rPr>
        <w:t xml:space="preserve"> (commonality) a term coined by Zapotec anthropologist Jaime Martínez Luna. However, during my research, I found several artistic performances that employ ritual as an artistic strategy. This means that I was not searching for artists that </w:t>
      </w:r>
      <w:r w:rsidRPr="00B91E08">
        <w:rPr>
          <w:rFonts w:asciiTheme="majorHAnsi" w:eastAsia="Times New Roman" w:hAnsiTheme="majorHAnsi" w:cstheme="majorHAnsi"/>
          <w:color w:val="0E101A"/>
          <w:lang w:val="en-US" w:eastAsia="es-MX"/>
        </w:rPr>
        <w:lastRenderedPageBreak/>
        <w:t>work with ritual, rather the proposed idea of the eco-ritual performance came to me naturally, and I was very intrigued by the question of why artist configure their performance practice as a ritual. And even more interesting to me: how does the audience perceive and engage with these ritualized practices? Then, I realized that Latin America is the place where art and ritual merged, an idea that is also part of my hypothesis.  </w:t>
      </w:r>
    </w:p>
    <w:p w14:paraId="5F07CB68"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491343C0"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t>(DIAPO 4)</w:t>
      </w:r>
      <w:r w:rsidRPr="00B91E08">
        <w:rPr>
          <w:rFonts w:asciiTheme="majorHAnsi" w:eastAsia="Times New Roman" w:hAnsiTheme="majorHAnsi" w:cstheme="majorHAnsi"/>
          <w:b/>
          <w:bCs/>
          <w:color w:val="0E101A"/>
          <w:lang w:val="en-US" w:eastAsia="es-MX"/>
        </w:rPr>
        <w:t xml:space="preserve"> Justification </w:t>
      </w:r>
    </w:p>
    <w:p w14:paraId="031AF6F8"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3C812FE2" w14:textId="1CFCF7EF"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t>(DIAPO 5)</w:t>
      </w:r>
      <w:r w:rsidRPr="00B91E08">
        <w:rPr>
          <w:rFonts w:asciiTheme="majorHAnsi" w:eastAsia="Times New Roman" w:hAnsiTheme="majorHAnsi" w:cstheme="majorHAnsi"/>
          <w:color w:val="7030A0"/>
          <w:lang w:val="en-US" w:eastAsia="es-MX"/>
        </w:rPr>
        <w:t> </w:t>
      </w:r>
      <w:r w:rsidRPr="00B91E08">
        <w:rPr>
          <w:rFonts w:asciiTheme="majorHAnsi" w:eastAsia="Times New Roman" w:hAnsiTheme="majorHAnsi" w:cstheme="majorHAnsi"/>
          <w:color w:val="0E101A"/>
          <w:lang w:val="en-US" w:eastAsia="es-MX"/>
        </w:rPr>
        <w:t xml:space="preserve">According to French art historian Olivier Lussac, today more than ever it is necessary to situate the intentions and affordances of performance art. Performance –both as a term and a practice– needs to be constantly revisited and enlarged with new meanings according to historical contexts, sociocultural backgrounds, and geographical locations (Lussac, 2020: 5).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Moreover, Lussac continues, it is necessary to rethink the range of practices that fall under the notion of performance and establish new </w:t>
      </w:r>
      <w:r w:rsidR="00F33390" w:rsidRPr="00B91E08">
        <w:rPr>
          <w:rFonts w:asciiTheme="majorHAnsi" w:eastAsia="Times New Roman" w:hAnsiTheme="majorHAnsi" w:cstheme="majorHAnsi"/>
          <w:color w:val="0E101A"/>
          <w:lang w:val="en-US" w:eastAsia="es-MX"/>
        </w:rPr>
        <w:t>assembling’s</w:t>
      </w:r>
      <w:r w:rsidRPr="00B91E08">
        <w:rPr>
          <w:rFonts w:asciiTheme="majorHAnsi" w:eastAsia="Times New Roman" w:hAnsiTheme="majorHAnsi" w:cstheme="majorHAnsi"/>
          <w:color w:val="0E101A"/>
          <w:lang w:val="en-US" w:eastAsia="es-MX"/>
        </w:rPr>
        <w:t xml:space="preserve"> and associations in order to be able to evaluate and examine them better.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The project I am presenting today aims to operate in that direction; it will delve into new possible meanings of performance art and, at the same time, </w:t>
      </w:r>
      <w:r w:rsidRPr="00B91E08">
        <w:rPr>
          <w:rFonts w:asciiTheme="majorHAnsi" w:eastAsia="Times New Roman" w:hAnsiTheme="majorHAnsi" w:cstheme="majorHAnsi"/>
          <w:color w:val="FF0000"/>
          <w:lang w:val="en-US" w:eastAsia="es-MX"/>
        </w:rPr>
        <w:t xml:space="preserve">(CLICK CLICK) </w:t>
      </w:r>
      <w:r w:rsidRPr="00B91E08">
        <w:rPr>
          <w:rFonts w:asciiTheme="majorHAnsi" w:eastAsia="Times New Roman" w:hAnsiTheme="majorHAnsi" w:cstheme="majorHAnsi"/>
          <w:color w:val="0E101A"/>
          <w:lang w:val="en-US" w:eastAsia="es-MX"/>
        </w:rPr>
        <w:t xml:space="preserve">it will create new visual constellations while offering a renewed viewpoint of the practice articulated from the perspective of the work of Latin-American women artist. Although the selected visual corpus creates a framework under porous frontiers and somewhat the illusory and artificial idea of a geographic unification of the territory that falls under the name Latin America,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it recognizes that several artistic practices in the Americas account for the human impacts on earth, mediating socio-environmental problems, dealing with structural violence, and at the same time questioning the philosophical legacies of modernity.</w:t>
      </w:r>
    </w:p>
    <w:p w14:paraId="4316B5E3"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t>(DIAPO 6)</w:t>
      </w:r>
      <w:r w:rsidRPr="00B91E08">
        <w:rPr>
          <w:rFonts w:asciiTheme="majorHAnsi" w:eastAsia="Times New Roman" w:hAnsiTheme="majorHAnsi" w:cstheme="majorHAnsi"/>
          <w:color w:val="7030A0"/>
          <w:lang w:val="en-US" w:eastAsia="es-MX"/>
        </w:rPr>
        <w:t> </w:t>
      </w:r>
      <w:r w:rsidRPr="00B91E08">
        <w:rPr>
          <w:rFonts w:asciiTheme="majorHAnsi" w:eastAsia="Times New Roman" w:hAnsiTheme="majorHAnsi" w:cstheme="majorHAnsi"/>
          <w:color w:val="0E101A"/>
          <w:lang w:val="en-US" w:eastAsia="es-MX"/>
        </w:rPr>
        <w:t xml:space="preserve">For North American art historian Amelia Jones, performance, or body art as she prefers to call the practice,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is the space that exemplifies the decentralization of the modern Cartesian subject (Jones, 1998).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Body art is then a terrain for performing the subject, and the body is a locus of a disintegrated or dispersed self.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In this sense, I argue that eco-ritual performance also aims to erode and dismantle values and beliefs </w:t>
      </w:r>
      <w:r w:rsidRPr="00B91E08">
        <w:rPr>
          <w:rFonts w:asciiTheme="majorHAnsi" w:eastAsia="Times New Roman" w:hAnsiTheme="majorHAnsi" w:cstheme="majorHAnsi"/>
          <w:color w:val="0E101A"/>
          <w:lang w:val="en-US" w:eastAsia="es-MX"/>
        </w:rPr>
        <w:lastRenderedPageBreak/>
        <w:t>enrooted in modernity; it takes over from the task of questioning and decentralizing the Latourian modern constitution and operates as the place to dislocate the hierarchy between the human and the non-human, meaning as well as a space or an opportunity to rehearse a more ethical behavior through the living beings and the environment. </w:t>
      </w:r>
    </w:p>
    <w:p w14:paraId="594CAC91"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6D850E1D"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Therefore, I understand eco-ritual performance as an urgent call to restore the sacredness to life and the living, two notions in constant dispute, continuously driven to the margins of commodification. At the same time, eco-ritual performance can represent an opportunity for re-articulating a series of broken relationships between humans and non-humans —a space for healing the physique and delivering catharsis, a social condition urgently needed.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In this sense, I believe that eco-ritual performance fulfills a social and political function. However, I also shared Jones's approach toward performance and body art. Therefore, it is important to clarify that not all performative practices that deal with ecological issues are inherently critical or even ecological, distinctively activist, or intrinsically radical, that is why the importance of re-evaluating performative practice –as Lussac points out– and not taking its activist potential lightly or too literally becomes even more notorious.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The selected artworks not only redefine the notion of ritual, but they also reassign significance and seriousness to the ritual practice, and at the same time, they bring playfulness, joy, and beauty into a highly politicized performative practice conceived as a response to structural violence. I acknowledge that I am dealing with a group of performances far from the most extravagant, grotesque, provocative, and experimental practices that began in the 60s and 70s such as the work of Herman Nitsch, Hannah Wilke, Vito </w:t>
      </w:r>
      <w:proofErr w:type="spellStart"/>
      <w:r w:rsidRPr="00B91E08">
        <w:rPr>
          <w:rFonts w:asciiTheme="majorHAnsi" w:eastAsia="Times New Roman" w:hAnsiTheme="majorHAnsi" w:cstheme="majorHAnsi"/>
          <w:color w:val="0E101A"/>
          <w:lang w:val="en-US" w:eastAsia="es-MX"/>
        </w:rPr>
        <w:t>Acconci</w:t>
      </w:r>
      <w:proofErr w:type="spellEnd"/>
      <w:r w:rsidRPr="00B91E08">
        <w:rPr>
          <w:rFonts w:asciiTheme="majorHAnsi" w:eastAsia="Times New Roman" w:hAnsiTheme="majorHAnsi" w:cstheme="majorHAnsi"/>
          <w:color w:val="0E101A"/>
          <w:lang w:val="en-US" w:eastAsia="es-MX"/>
        </w:rPr>
        <w:t xml:space="preserve"> or Carolee Schneemann. Nevertheless, I do recognize a transgressive attitude, experimentality, and radicality in some of the artworks addressed. Though, eco-ritual performance takes a distance from the first experiments of performance but maintains the political role assigned to the body and the defiant attitude towards the artistic and aesthetic order.</w:t>
      </w:r>
    </w:p>
    <w:p w14:paraId="247B6DC4"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0E101A"/>
          <w:lang w:val="en-US" w:eastAsia="es-MX"/>
        </w:rPr>
        <w:t xml:space="preserve">One common denominator that brings together the selected performances is the response to the different forms of exerting violence in the territory.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 xml:space="preserve">Consequently, in eco-ritual </w:t>
      </w:r>
      <w:r w:rsidRPr="00B91E08">
        <w:rPr>
          <w:rFonts w:asciiTheme="majorHAnsi" w:eastAsia="Times New Roman" w:hAnsiTheme="majorHAnsi" w:cstheme="majorHAnsi"/>
          <w:color w:val="0E101A"/>
          <w:lang w:val="en-US" w:eastAsia="es-MX"/>
        </w:rPr>
        <w:lastRenderedPageBreak/>
        <w:t xml:space="preserve">performance, the body is a locus for the territory, and the practice developed is set and envisioned as a regenerative force. </w:t>
      </w:r>
      <w:r w:rsidRPr="00B91E08">
        <w:rPr>
          <w:rFonts w:asciiTheme="majorHAnsi" w:eastAsia="Times New Roman" w:hAnsiTheme="majorHAnsi" w:cstheme="majorHAnsi"/>
          <w:color w:val="FF0000"/>
          <w:lang w:val="en-US" w:eastAsia="es-MX"/>
        </w:rPr>
        <w:t xml:space="preserve">(CLICK) </w:t>
      </w:r>
      <w:r w:rsidRPr="00B91E08">
        <w:rPr>
          <w:rFonts w:asciiTheme="majorHAnsi" w:eastAsia="Times New Roman" w:hAnsiTheme="majorHAnsi" w:cstheme="majorHAnsi"/>
          <w:color w:val="0E101A"/>
          <w:lang w:val="en-US" w:eastAsia="es-MX"/>
        </w:rPr>
        <w:t>Through eco-ritual performance, the selected artists operate as agents of change; they seek and intend to heal a relationship between the human and the non-human, and foster communication between the animate and the inanimate. In the aesthetic realm, eco-ritual performance is a suitable artistic strategy for repairing and restoring part of the damage caused by violence. More poetically, to describe what I stated before, it is as if performance became a very subtle tool, like the needle and thread, with the ability to stitch together what has torn apart. Moreover, the impact, the effects, and the restorative agency that underlies each eco-ritual performance must be discussed, analyzed, and evaluated. As Amelia Jones also pointed out, art history can be driven and adopt the notion of engagement and exchange, which means creating strategic readings, putting in the foreground our interpretations but accepting the possibility of multiple judgments and perceptions of the disused artwork, precisely to not close the discussion. In this regard, I will work in-depth with the notion of engagement, because for the project it is fundamental to understand how these performances were experienced and perceived by the audience.</w:t>
      </w:r>
    </w:p>
    <w:p w14:paraId="2E2EBC2A"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51F5676E"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t xml:space="preserve">(DIAPO 7) </w:t>
      </w:r>
      <w:r w:rsidRPr="00B91E08">
        <w:rPr>
          <w:rFonts w:asciiTheme="majorHAnsi" w:eastAsia="Times New Roman" w:hAnsiTheme="majorHAnsi" w:cstheme="majorHAnsi"/>
          <w:b/>
          <w:bCs/>
          <w:color w:val="0E101A"/>
          <w:lang w:val="en-US" w:eastAsia="es-MX"/>
        </w:rPr>
        <w:t>The Geographical Area Covered by the Project </w:t>
      </w:r>
    </w:p>
    <w:p w14:paraId="4E8DCE70"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3135729C" w14:textId="1DB541CA"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0E101A"/>
          <w:lang w:val="en-US" w:eastAsia="es-MX"/>
        </w:rPr>
        <w:t>My research project is oriented toward Latin-America, the territories colonized by the Spanish and the Portuguese Empires in the sixteenth century. Nonetheless, a crucial question to ask at this point will be: is it possible to address and represent such a complex and extensive part of the continent? Moreover, can we see it as a unified whole? As stated, before I am aware of the fiction at play here, but at the same time, I am sure that common experiences, political agendas, and similar conceptions of Nature or the living environment bring together the corpus of selected performances. </w:t>
      </w:r>
    </w:p>
    <w:p w14:paraId="6A7A8EEE"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7ACA2C81"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391A4E38"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41378FD6"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lastRenderedPageBreak/>
        <w:t>(DIAPO 8)</w:t>
      </w:r>
      <w:r w:rsidRPr="00B91E08">
        <w:rPr>
          <w:rFonts w:asciiTheme="majorHAnsi" w:eastAsia="Times New Roman" w:hAnsiTheme="majorHAnsi" w:cstheme="majorHAnsi"/>
          <w:color w:val="7030A0"/>
          <w:lang w:val="en-US" w:eastAsia="es-MX"/>
        </w:rPr>
        <w:t> </w:t>
      </w:r>
      <w:r w:rsidRPr="00B91E08">
        <w:rPr>
          <w:rFonts w:asciiTheme="majorHAnsi" w:eastAsia="Times New Roman" w:hAnsiTheme="majorHAnsi" w:cstheme="majorHAnsi"/>
          <w:b/>
          <w:bCs/>
          <w:color w:val="0E101A"/>
          <w:lang w:val="en-US" w:eastAsia="es-MX"/>
        </w:rPr>
        <w:t>Corpus </w:t>
      </w:r>
    </w:p>
    <w:p w14:paraId="0B95E840"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10FB9B1F"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0E101A"/>
          <w:lang w:val="en-US" w:eastAsia="es-MX"/>
        </w:rPr>
        <w:t xml:space="preserve">In 2019 Brazilian artist Gabriela Carneiro da </w:t>
      </w:r>
      <w:proofErr w:type="spellStart"/>
      <w:r w:rsidRPr="00B91E08">
        <w:rPr>
          <w:rFonts w:asciiTheme="majorHAnsi" w:eastAsia="Times New Roman" w:hAnsiTheme="majorHAnsi" w:cstheme="majorHAnsi"/>
          <w:color w:val="0E101A"/>
          <w:lang w:val="en-US" w:eastAsia="es-MX"/>
        </w:rPr>
        <w:t>Cuhna</w:t>
      </w:r>
      <w:proofErr w:type="spellEnd"/>
      <w:r w:rsidRPr="00B91E08">
        <w:rPr>
          <w:rFonts w:asciiTheme="majorHAnsi" w:eastAsia="Times New Roman" w:hAnsiTheme="majorHAnsi" w:cstheme="majorHAnsi"/>
          <w:color w:val="0E101A"/>
          <w:lang w:val="en-US" w:eastAsia="es-MX"/>
        </w:rPr>
        <w:t xml:space="preserve"> created a techno-shamanistic performance called “Altamira 2042” to address the constant threat and ongoing destruction of the Amazon´s riverine ecosystems from a non-anthropocentric perspective. </w:t>
      </w:r>
      <w:r w:rsidRPr="00B91E08">
        <w:rPr>
          <w:rFonts w:asciiTheme="majorHAnsi" w:eastAsia="Times New Roman" w:hAnsiTheme="majorHAnsi" w:cstheme="majorHAnsi"/>
          <w:b/>
          <w:bCs/>
          <w:color w:val="7030A0"/>
          <w:lang w:val="en-US" w:eastAsia="es-MX"/>
        </w:rPr>
        <w:t>(DIAPO 9)</w:t>
      </w:r>
      <w:r w:rsidRPr="00B91E08">
        <w:rPr>
          <w:rFonts w:asciiTheme="majorHAnsi" w:eastAsia="Times New Roman" w:hAnsiTheme="majorHAnsi" w:cstheme="majorHAnsi"/>
          <w:color w:val="7030A0"/>
          <w:lang w:val="en-US" w:eastAsia="es-MX"/>
        </w:rPr>
        <w:t> </w:t>
      </w:r>
      <w:r w:rsidRPr="00B91E08">
        <w:rPr>
          <w:rFonts w:asciiTheme="majorHAnsi" w:eastAsia="Times New Roman" w:hAnsiTheme="majorHAnsi" w:cstheme="majorHAnsi"/>
          <w:color w:val="0E101A"/>
          <w:lang w:val="en-US" w:eastAsia="es-MX"/>
        </w:rPr>
        <w:t xml:space="preserve">Moreover, in 2021 Regina José Galindo in collaboration with the NGO </w:t>
      </w:r>
      <w:proofErr w:type="spellStart"/>
      <w:r w:rsidRPr="00B91E08">
        <w:rPr>
          <w:rFonts w:asciiTheme="majorHAnsi" w:eastAsia="Times New Roman" w:hAnsiTheme="majorHAnsi" w:cstheme="majorHAnsi"/>
          <w:color w:val="0E101A"/>
          <w:lang w:val="en-US" w:eastAsia="es-MX"/>
        </w:rPr>
        <w:t>Maíz</w:t>
      </w:r>
      <w:proofErr w:type="spellEnd"/>
      <w:r w:rsidRPr="00B91E08">
        <w:rPr>
          <w:rFonts w:asciiTheme="majorHAnsi" w:eastAsia="Times New Roman" w:hAnsiTheme="majorHAnsi" w:cstheme="majorHAnsi"/>
          <w:color w:val="0E101A"/>
          <w:lang w:val="en-US" w:eastAsia="es-MX"/>
        </w:rPr>
        <w:t xml:space="preserve"> de Vida developed a communitarian performance called “Ríos de </w:t>
      </w:r>
      <w:proofErr w:type="spellStart"/>
      <w:r w:rsidRPr="00B91E08">
        <w:rPr>
          <w:rFonts w:asciiTheme="majorHAnsi" w:eastAsia="Times New Roman" w:hAnsiTheme="majorHAnsi" w:cstheme="majorHAnsi"/>
          <w:color w:val="0E101A"/>
          <w:lang w:val="en-US" w:eastAsia="es-MX"/>
        </w:rPr>
        <w:t>Gente</w:t>
      </w:r>
      <w:proofErr w:type="spellEnd"/>
      <w:r w:rsidRPr="00B91E08">
        <w:rPr>
          <w:rFonts w:asciiTheme="majorHAnsi" w:eastAsia="Times New Roman" w:hAnsiTheme="majorHAnsi" w:cstheme="majorHAnsi"/>
          <w:color w:val="0E101A"/>
          <w:lang w:val="en-US" w:eastAsia="es-MX"/>
        </w:rPr>
        <w:t>” in indigenous territories to protest against local and multinational companies that exploit, pollute, and desiccate water sources in Guatemala. </w:t>
      </w:r>
      <w:r w:rsidRPr="00B91E08">
        <w:rPr>
          <w:rFonts w:asciiTheme="majorHAnsi" w:eastAsia="Times New Roman" w:hAnsiTheme="majorHAnsi" w:cstheme="majorHAnsi"/>
          <w:b/>
          <w:bCs/>
          <w:color w:val="7030A0"/>
          <w:lang w:val="en-US" w:eastAsia="es-MX"/>
        </w:rPr>
        <w:t>(DIAPO 10)</w:t>
      </w:r>
      <w:r w:rsidRPr="00B91E08">
        <w:rPr>
          <w:rFonts w:asciiTheme="majorHAnsi" w:eastAsia="Times New Roman" w:hAnsiTheme="majorHAnsi" w:cstheme="majorHAnsi"/>
          <w:color w:val="7030A0"/>
          <w:lang w:val="en-US" w:eastAsia="es-MX"/>
        </w:rPr>
        <w:t> </w:t>
      </w:r>
      <w:r w:rsidRPr="00B91E08">
        <w:rPr>
          <w:rFonts w:asciiTheme="majorHAnsi" w:eastAsia="Times New Roman" w:hAnsiTheme="majorHAnsi" w:cstheme="majorHAnsi"/>
          <w:color w:val="0E101A"/>
          <w:lang w:val="en-US" w:eastAsia="es-MX"/>
        </w:rPr>
        <w:t>In 2022, the performance was re-staged in the urban context of the country carrying a new demand: water supply for the marginalized outskirts of Guatemala City. Today I am going to talk about these two performances briefly. </w:t>
      </w:r>
    </w:p>
    <w:p w14:paraId="1F7AACC3"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404266AB"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t>(DIAPO 11)</w:t>
      </w:r>
      <w:r w:rsidRPr="00B91E08">
        <w:rPr>
          <w:rFonts w:asciiTheme="majorHAnsi" w:eastAsia="Times New Roman" w:hAnsiTheme="majorHAnsi" w:cstheme="majorHAnsi"/>
          <w:color w:val="7030A0"/>
          <w:lang w:val="en-US" w:eastAsia="es-MX"/>
        </w:rPr>
        <w:t> </w:t>
      </w:r>
      <w:r w:rsidRPr="00B91E08">
        <w:rPr>
          <w:rFonts w:asciiTheme="majorHAnsi" w:eastAsia="Times New Roman" w:hAnsiTheme="majorHAnsi" w:cstheme="majorHAnsi"/>
          <w:b/>
          <w:bCs/>
          <w:color w:val="0E101A"/>
          <w:lang w:val="en-US" w:eastAsia="es-MX"/>
        </w:rPr>
        <w:t>“Altamira 2042”</w:t>
      </w:r>
    </w:p>
    <w:p w14:paraId="4E697FF1"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405E27E1"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0E101A"/>
          <w:lang w:val="en-US" w:eastAsia="es-MX"/>
        </w:rPr>
        <w:t>In November 2021 I had the opportunity to travel to Lisbon, Portugal, and see for the first time “Altamira 2042”. The artistic project departs from the ecological catastrophe led by the construction of the Belo Monte hydroelectric dam in the Xingu River, a megaproject or </w:t>
      </w:r>
      <w:r w:rsidRPr="00B91E08">
        <w:rPr>
          <w:rFonts w:asciiTheme="majorHAnsi" w:eastAsia="Times New Roman" w:hAnsiTheme="majorHAnsi" w:cstheme="majorHAnsi"/>
          <w:i/>
          <w:iCs/>
          <w:color w:val="0E101A"/>
          <w:lang w:val="en-US" w:eastAsia="es-MX"/>
        </w:rPr>
        <w:t xml:space="preserve">Proyecto de </w:t>
      </w:r>
      <w:proofErr w:type="spellStart"/>
      <w:r w:rsidRPr="00B91E08">
        <w:rPr>
          <w:rFonts w:asciiTheme="majorHAnsi" w:eastAsia="Times New Roman" w:hAnsiTheme="majorHAnsi" w:cstheme="majorHAnsi"/>
          <w:i/>
          <w:iCs/>
          <w:color w:val="0E101A"/>
          <w:lang w:val="en-US" w:eastAsia="es-MX"/>
        </w:rPr>
        <w:t>Muerte</w:t>
      </w:r>
      <w:proofErr w:type="spellEnd"/>
      <w:r w:rsidRPr="00B91E08">
        <w:rPr>
          <w:rFonts w:asciiTheme="majorHAnsi" w:eastAsia="Times New Roman" w:hAnsiTheme="majorHAnsi" w:cstheme="majorHAnsi"/>
          <w:color w:val="0E101A"/>
          <w:lang w:val="en-US" w:eastAsia="es-MX"/>
        </w:rPr>
        <w:t>, that dates back to the civil-military dictatorship in Brazil (1964-1985) but was completed only until 2019 during the government of Jair Bolsonaro. After experiencing the performance, I wrote the article “Altamira 2042”: Performance, Active Listening and Rituals to Foster Multispecies Survival” for </w:t>
      </w:r>
      <w:r w:rsidRPr="00B91E08">
        <w:rPr>
          <w:rFonts w:asciiTheme="majorHAnsi" w:eastAsia="Times New Roman" w:hAnsiTheme="majorHAnsi" w:cstheme="majorHAnsi"/>
          <w:i/>
          <w:iCs/>
          <w:color w:val="0E101A"/>
          <w:lang w:val="en-US" w:eastAsia="es-MX"/>
        </w:rPr>
        <w:t>Synthesis</w:t>
      </w:r>
      <w:r w:rsidRPr="00B91E08">
        <w:rPr>
          <w:rFonts w:asciiTheme="majorHAnsi" w:eastAsia="Times New Roman" w:hAnsiTheme="majorHAnsi" w:cstheme="majorHAnsi"/>
          <w:color w:val="0E101A"/>
          <w:lang w:val="en-US" w:eastAsia="es-MX"/>
        </w:rPr>
        <w:t xml:space="preserve"> and e-journal from the University of Athens which is currently in press. </w:t>
      </w:r>
      <w:r w:rsidRPr="00B91E08">
        <w:rPr>
          <w:rFonts w:asciiTheme="majorHAnsi" w:eastAsia="Times New Roman" w:hAnsiTheme="majorHAnsi" w:cstheme="majorHAnsi"/>
          <w:color w:val="FF0000"/>
          <w:lang w:val="en-US" w:eastAsia="es-MX"/>
        </w:rPr>
        <w:t xml:space="preserve">(CLICK / CLICK) </w:t>
      </w:r>
      <w:r w:rsidRPr="00B91E08">
        <w:rPr>
          <w:rFonts w:asciiTheme="majorHAnsi" w:eastAsia="Times New Roman" w:hAnsiTheme="majorHAnsi" w:cstheme="majorHAnsi"/>
          <w:color w:val="0E101A"/>
          <w:lang w:val="en-US" w:eastAsia="es-MX"/>
        </w:rPr>
        <w:t xml:space="preserve">In the text, I analyze the strategies employed by the artist, and I emphasize the importance of sound to create a ritual atmosphere or what I called in my hypothesis “a ritualized experience or the ritualization of aesthetic practices”. The whole concept of the performance evolves from the notion of ritual as a technology to rehearse active listening to establish a connection with no-human species and supernatural forces. In the performance, the artist also performs as a shaman who re-enacts and updates the mythological repertoire of the Amazonas. </w:t>
      </w:r>
      <w:r w:rsidRPr="00B91E08">
        <w:rPr>
          <w:rFonts w:asciiTheme="majorHAnsi" w:eastAsia="Times New Roman" w:hAnsiTheme="majorHAnsi" w:cstheme="majorHAnsi"/>
          <w:b/>
          <w:bCs/>
          <w:color w:val="7030A0"/>
          <w:lang w:val="en-US" w:eastAsia="es-MX"/>
        </w:rPr>
        <w:t>(DIAPO 12)</w:t>
      </w:r>
      <w:r w:rsidRPr="00B91E08">
        <w:rPr>
          <w:rFonts w:asciiTheme="majorHAnsi" w:eastAsia="Times New Roman" w:hAnsiTheme="majorHAnsi" w:cstheme="majorHAnsi"/>
          <w:color w:val="7030A0"/>
          <w:lang w:val="en-US" w:eastAsia="es-MX"/>
        </w:rPr>
        <w:t xml:space="preserve"> </w:t>
      </w:r>
      <w:r w:rsidRPr="00B91E08">
        <w:rPr>
          <w:rFonts w:asciiTheme="majorHAnsi" w:eastAsia="Times New Roman" w:hAnsiTheme="majorHAnsi" w:cstheme="majorHAnsi"/>
          <w:color w:val="0E101A"/>
          <w:lang w:val="en-US" w:eastAsia="es-MX"/>
        </w:rPr>
        <w:t xml:space="preserve">Particularly, the myth of Boiúna the sacred anaconda that lives in the rainforest rivers. In the following </w:t>
      </w:r>
      <w:r w:rsidRPr="00B91E08">
        <w:rPr>
          <w:rFonts w:asciiTheme="majorHAnsi" w:eastAsia="Times New Roman" w:hAnsiTheme="majorHAnsi" w:cstheme="majorHAnsi"/>
          <w:color w:val="0E101A"/>
          <w:lang w:val="en-US" w:eastAsia="es-MX"/>
        </w:rPr>
        <w:lastRenderedPageBreak/>
        <w:t>picture, we can see the performer Gabriela, embodying a Boiúna helped by a long LED lights cascade, resembling a big anaconda snake. At this point, it is important to say that the performances I am studying do not copy indigenous rituals verbatim, but create a unique practice that is nourished by collaborations, different sorts of iconographies, and non-empirical knowledge production systems.</w:t>
      </w:r>
    </w:p>
    <w:p w14:paraId="772CA8B8"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0E101A"/>
          <w:lang w:val="en-US" w:eastAsia="es-MX"/>
        </w:rPr>
        <w:t>Moreover, in the performance, there is an inherent tension between the violence inflicted on the territory via the construction of the hydroelectric power plant and the hypothetic destruction of the dam, a catastrophic violent event projected into the future to liberate the Xingu River water flows. The title of the performance comes from an informal survey conducted during the stay of the artist in the town of Altamira, where she asked the inhabitants and displaced people what could improve the detrimental situation caused by this </w:t>
      </w:r>
      <w:r w:rsidRPr="00B91E08">
        <w:rPr>
          <w:rFonts w:asciiTheme="majorHAnsi" w:eastAsia="Times New Roman" w:hAnsiTheme="majorHAnsi" w:cstheme="majorHAnsi"/>
          <w:i/>
          <w:iCs/>
          <w:color w:val="0E101A"/>
          <w:lang w:val="en-US" w:eastAsia="es-MX"/>
        </w:rPr>
        <w:t xml:space="preserve">Proyecto de </w:t>
      </w:r>
      <w:proofErr w:type="spellStart"/>
      <w:r w:rsidRPr="00B91E08">
        <w:rPr>
          <w:rFonts w:asciiTheme="majorHAnsi" w:eastAsia="Times New Roman" w:hAnsiTheme="majorHAnsi" w:cstheme="majorHAnsi"/>
          <w:i/>
          <w:iCs/>
          <w:color w:val="0E101A"/>
          <w:lang w:val="en-US" w:eastAsia="es-MX"/>
        </w:rPr>
        <w:t>Muerte</w:t>
      </w:r>
      <w:proofErr w:type="spellEnd"/>
      <w:r w:rsidRPr="00B91E08">
        <w:rPr>
          <w:rFonts w:asciiTheme="majorHAnsi" w:eastAsia="Times New Roman" w:hAnsiTheme="majorHAnsi" w:cstheme="majorHAnsi"/>
          <w:color w:val="0E101A"/>
          <w:lang w:val="en-US" w:eastAsia="es-MX"/>
        </w:rPr>
        <w:t xml:space="preserve"> carried out by the Norte </w:t>
      </w:r>
      <w:proofErr w:type="spellStart"/>
      <w:r w:rsidRPr="00B91E08">
        <w:rPr>
          <w:rFonts w:asciiTheme="majorHAnsi" w:eastAsia="Times New Roman" w:hAnsiTheme="majorHAnsi" w:cstheme="majorHAnsi"/>
          <w:color w:val="0E101A"/>
          <w:lang w:val="en-US" w:eastAsia="es-MX"/>
        </w:rPr>
        <w:t>Energia</w:t>
      </w:r>
      <w:proofErr w:type="spellEnd"/>
      <w:r w:rsidRPr="00B91E08">
        <w:rPr>
          <w:rFonts w:asciiTheme="majorHAnsi" w:eastAsia="Times New Roman" w:hAnsiTheme="majorHAnsi" w:cstheme="majorHAnsi"/>
          <w:color w:val="0E101A"/>
          <w:lang w:val="en-US" w:eastAsia="es-MX"/>
        </w:rPr>
        <w:t xml:space="preserve"> consortium. Many of them responded bluntly: the destruction of the hydroelectric dam. Hence, the artist proposed a date for such an event in the year 2042. </w:t>
      </w:r>
      <w:r w:rsidRPr="00B91E08">
        <w:rPr>
          <w:rFonts w:asciiTheme="majorHAnsi" w:eastAsia="Times New Roman" w:hAnsiTheme="majorHAnsi" w:cstheme="majorHAnsi"/>
          <w:b/>
          <w:bCs/>
          <w:color w:val="7030A0"/>
          <w:lang w:val="en-US" w:eastAsia="es-MX"/>
        </w:rPr>
        <w:t>(DIAPO 13)</w:t>
      </w:r>
      <w:r w:rsidRPr="00B91E08">
        <w:rPr>
          <w:rFonts w:asciiTheme="majorHAnsi" w:eastAsia="Times New Roman" w:hAnsiTheme="majorHAnsi" w:cstheme="majorHAnsi"/>
          <w:color w:val="0E101A"/>
          <w:lang w:val="en-US" w:eastAsia="es-MX"/>
        </w:rPr>
        <w:t> Then, the eco-ritual performance she created aims to project and channel the energy of the public toward the destruction of Belo Monte. This presumed the production of a catastrophic event which would also mean the perpetuation of the violence originally caused by Belo Monte. Thus, “Altamira 2042” results in a very interesting performance piece situated between healing and the intention of wreaking havoc.</w:t>
      </w:r>
    </w:p>
    <w:p w14:paraId="07518DB6" w14:textId="77BB9E08"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0E101A"/>
          <w:lang w:val="en-US" w:eastAsia="es-MX"/>
        </w:rPr>
        <w:t>This year I saw the performance for the second time, this time in Toulouse, France. Thereafter, I collected 14 surveys that give an account of the profile of the audience and condense their opinions and perceptions of what they experienced during the performance. Something extremely interesting about this piece is that it challenges the borders in the arts since the staging does not correspond entirely to a traditional theater piece. In the creation of the performance the body has a central role, through the incorporation of the nude and the use of audiovisual materials, the piece follows a genealogy with performance and contemporary art, but it distances itself from them since it was a work conceived for a venue such as the black box. </w:t>
      </w:r>
      <w:r w:rsidRPr="00B91E08">
        <w:rPr>
          <w:rFonts w:asciiTheme="majorHAnsi" w:eastAsia="Times New Roman" w:hAnsiTheme="majorHAnsi" w:cstheme="majorHAnsi"/>
          <w:b/>
          <w:bCs/>
          <w:color w:val="7030A0"/>
          <w:lang w:val="en-US" w:eastAsia="es-MX"/>
        </w:rPr>
        <w:t>(DIAPO 14)</w:t>
      </w:r>
      <w:r w:rsidRPr="00B91E08">
        <w:rPr>
          <w:rFonts w:asciiTheme="majorHAnsi" w:eastAsia="Times New Roman" w:hAnsiTheme="majorHAnsi" w:cstheme="majorHAnsi"/>
          <w:color w:val="7030A0"/>
          <w:lang w:val="en-US" w:eastAsia="es-MX"/>
        </w:rPr>
        <w:t> </w:t>
      </w:r>
      <w:r w:rsidRPr="00B91E08">
        <w:rPr>
          <w:rFonts w:asciiTheme="majorHAnsi" w:eastAsia="Times New Roman" w:hAnsiTheme="majorHAnsi" w:cstheme="majorHAnsi"/>
          <w:color w:val="0E101A"/>
          <w:lang w:val="en-US" w:eastAsia="es-MX"/>
        </w:rPr>
        <w:t xml:space="preserve">This is confirmed by some of the comments from the audience, such as "more than a theater piece, an experience" or "It is not </w:t>
      </w:r>
      <w:r w:rsidR="00F33390" w:rsidRPr="00B91E08">
        <w:rPr>
          <w:rFonts w:asciiTheme="majorHAnsi" w:eastAsia="Times New Roman" w:hAnsiTheme="majorHAnsi" w:cstheme="majorHAnsi"/>
          <w:color w:val="0E101A"/>
          <w:lang w:val="en-US" w:eastAsia="es-MX"/>
        </w:rPr>
        <w:t>just</w:t>
      </w:r>
      <w:r w:rsidRPr="00B91E08">
        <w:rPr>
          <w:rFonts w:asciiTheme="majorHAnsi" w:eastAsia="Times New Roman" w:hAnsiTheme="majorHAnsi" w:cstheme="majorHAnsi"/>
          <w:color w:val="0E101A"/>
          <w:lang w:val="en-US" w:eastAsia="es-MX"/>
        </w:rPr>
        <w:t xml:space="preserve"> theater but a </w:t>
      </w:r>
      <w:r w:rsidRPr="00B91E08">
        <w:rPr>
          <w:rFonts w:asciiTheme="majorHAnsi" w:eastAsia="Times New Roman" w:hAnsiTheme="majorHAnsi" w:cstheme="majorHAnsi"/>
          <w:color w:val="0E101A"/>
          <w:lang w:val="en-US" w:eastAsia="es-MX"/>
        </w:rPr>
        <w:lastRenderedPageBreak/>
        <w:t>real happening". The surveys collected through a Google form are extremely valuable materials to answer some of the questions related to the engagement of the public with the piece, which I am in the process of reviewing and processing to integrate into my thesis work. </w:t>
      </w:r>
    </w:p>
    <w:p w14:paraId="5EB64420"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116064A2" w14:textId="7EFB388D"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b/>
          <w:bCs/>
          <w:color w:val="7030A0"/>
          <w:lang w:val="en-US" w:eastAsia="es-MX"/>
        </w:rPr>
        <w:t xml:space="preserve"> (DIAPO 19) </w:t>
      </w:r>
      <w:r w:rsidRPr="00B91E08">
        <w:rPr>
          <w:rFonts w:asciiTheme="majorHAnsi" w:eastAsia="Times New Roman" w:hAnsiTheme="majorHAnsi" w:cstheme="majorHAnsi"/>
          <w:b/>
          <w:bCs/>
          <w:color w:val="0E101A"/>
          <w:lang w:val="en-US" w:eastAsia="es-MX"/>
        </w:rPr>
        <w:t xml:space="preserve">“Ríos de </w:t>
      </w:r>
      <w:proofErr w:type="spellStart"/>
      <w:r w:rsidRPr="00B91E08">
        <w:rPr>
          <w:rFonts w:asciiTheme="majorHAnsi" w:eastAsia="Times New Roman" w:hAnsiTheme="majorHAnsi" w:cstheme="majorHAnsi"/>
          <w:b/>
          <w:bCs/>
          <w:color w:val="0E101A"/>
          <w:lang w:val="en-US" w:eastAsia="es-MX"/>
        </w:rPr>
        <w:t>Gente</w:t>
      </w:r>
      <w:proofErr w:type="spellEnd"/>
      <w:r w:rsidRPr="00B91E08">
        <w:rPr>
          <w:rFonts w:asciiTheme="majorHAnsi" w:eastAsia="Times New Roman" w:hAnsiTheme="majorHAnsi" w:cstheme="majorHAnsi"/>
          <w:b/>
          <w:bCs/>
          <w:color w:val="0E101A"/>
          <w:lang w:val="en-US" w:eastAsia="es-MX"/>
        </w:rPr>
        <w:t>”</w:t>
      </w:r>
      <w:r w:rsidR="00F33390" w:rsidRPr="00B91E08">
        <w:rPr>
          <w:rFonts w:asciiTheme="majorHAnsi" w:eastAsia="Times New Roman" w:hAnsiTheme="majorHAnsi" w:cstheme="majorHAnsi"/>
          <w:b/>
          <w:bCs/>
          <w:color w:val="0E101A"/>
          <w:lang w:val="en-US" w:eastAsia="es-MX"/>
        </w:rPr>
        <w:t xml:space="preserve"> “Rivers of people”</w:t>
      </w:r>
    </w:p>
    <w:p w14:paraId="3A0148A2" w14:textId="77777777" w:rsidR="00916165" w:rsidRPr="00B91E08" w:rsidRDefault="00916165" w:rsidP="00916165">
      <w:pPr>
        <w:spacing w:line="360" w:lineRule="auto"/>
        <w:jc w:val="both"/>
        <w:rPr>
          <w:rFonts w:asciiTheme="majorHAnsi" w:eastAsia="Times New Roman" w:hAnsiTheme="majorHAnsi" w:cstheme="majorHAnsi"/>
          <w:color w:val="0E101A"/>
          <w:lang w:val="en-US" w:eastAsia="es-MX"/>
        </w:rPr>
      </w:pPr>
    </w:p>
    <w:p w14:paraId="01F993D6" w14:textId="08D03AAF"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0E101A"/>
          <w:lang w:val="en-US" w:eastAsia="es-MX"/>
        </w:rPr>
        <w:t>This year I participated at the International Colloquium on Art History organized by the Institute of Aesthetic Research (IIE), UNAM with the lecture: </w:t>
      </w:r>
      <w:r w:rsidR="00E15D8F" w:rsidRPr="00B91E08">
        <w:rPr>
          <w:rFonts w:asciiTheme="majorHAnsi" w:hAnsiTheme="majorHAnsi" w:cstheme="majorHAnsi"/>
          <w:color w:val="0E101A"/>
          <w:lang w:val="en-US"/>
        </w:rPr>
        <w:t xml:space="preserve">("The infinite hallway of the poor image. "Instagram as Source. Case study: “Ríos de </w:t>
      </w:r>
      <w:proofErr w:type="spellStart"/>
      <w:r w:rsidR="00E15D8F" w:rsidRPr="00B91E08">
        <w:rPr>
          <w:rFonts w:asciiTheme="majorHAnsi" w:hAnsiTheme="majorHAnsi" w:cstheme="majorHAnsi"/>
          <w:color w:val="0E101A"/>
          <w:lang w:val="en-US"/>
        </w:rPr>
        <w:t>Gente</w:t>
      </w:r>
      <w:proofErr w:type="spellEnd"/>
      <w:r w:rsidR="00E15D8F" w:rsidRPr="00B91E08">
        <w:rPr>
          <w:rFonts w:asciiTheme="majorHAnsi" w:hAnsiTheme="majorHAnsi" w:cstheme="majorHAnsi"/>
          <w:color w:val="0E101A"/>
          <w:lang w:val="en-US"/>
        </w:rPr>
        <w:t>”"</w:t>
      </w:r>
      <w:r w:rsidRPr="00B91E08">
        <w:rPr>
          <w:rFonts w:asciiTheme="majorHAnsi" w:eastAsia="Times New Roman" w:hAnsiTheme="majorHAnsi" w:cstheme="majorHAnsi"/>
          <w:i/>
          <w:iCs/>
          <w:color w:val="0E101A"/>
          <w:lang w:val="en-US" w:eastAsia="es-MX"/>
        </w:rPr>
        <w:t>.</w:t>
      </w:r>
      <w:r w:rsidRPr="00B91E08">
        <w:rPr>
          <w:rFonts w:asciiTheme="majorHAnsi" w:eastAsia="Times New Roman" w:hAnsiTheme="majorHAnsi" w:cstheme="majorHAnsi"/>
          <w:color w:val="0E101A"/>
          <w:lang w:val="en-US" w:eastAsia="es-MX"/>
        </w:rPr>
        <w:t xml:space="preserve"> In my lecture, I explored the intermedial transits of the performance, particularly focused on the Instagram material posted and reposted in the account of the NGO </w:t>
      </w:r>
      <w:proofErr w:type="spellStart"/>
      <w:r w:rsidRPr="00B91E08">
        <w:rPr>
          <w:rFonts w:asciiTheme="majorHAnsi" w:eastAsia="Times New Roman" w:hAnsiTheme="majorHAnsi" w:cstheme="majorHAnsi"/>
          <w:color w:val="0E101A"/>
          <w:lang w:val="en-US" w:eastAsia="es-MX"/>
        </w:rPr>
        <w:t>Maíz</w:t>
      </w:r>
      <w:proofErr w:type="spellEnd"/>
      <w:r w:rsidRPr="00B91E08">
        <w:rPr>
          <w:rFonts w:asciiTheme="majorHAnsi" w:eastAsia="Times New Roman" w:hAnsiTheme="majorHAnsi" w:cstheme="majorHAnsi"/>
          <w:color w:val="0E101A"/>
          <w:lang w:val="en-US" w:eastAsia="es-MX"/>
        </w:rPr>
        <w:t xml:space="preserve"> de Vida, co-creator of the performance. As a part of the Colloquium Memories, I submitted an article, now under review. In the text, I underline the importance of Instagram as a digital repository to preserve memory, in this case, the memory of the socio-environmental struggles led by the indigenous people of Guatemala. The performance was conceived as a collective protest action and articulated an aesthetic and political device where the participants embodied a river under a long blue piece of fabric to rememorize the bodies of water that have disappeared or are threatened due to overexploitation and contamination caused by the extractive industry.</w:t>
      </w:r>
      <w:r w:rsidR="00B91E08" w:rsidRPr="00B91E08">
        <w:rPr>
          <w:rFonts w:asciiTheme="majorHAnsi" w:eastAsia="Times New Roman" w:hAnsiTheme="majorHAnsi" w:cstheme="majorHAnsi"/>
          <w:color w:val="0E101A"/>
          <w:lang w:val="en-US" w:eastAsia="es-MX"/>
        </w:rPr>
        <w:t xml:space="preserve"> </w:t>
      </w:r>
      <w:r w:rsidRPr="00B91E08">
        <w:rPr>
          <w:rFonts w:asciiTheme="majorHAnsi" w:eastAsia="Times New Roman" w:hAnsiTheme="majorHAnsi" w:cstheme="majorHAnsi"/>
          <w:color w:val="0E101A"/>
          <w:lang w:val="en-US" w:eastAsia="es-MX"/>
        </w:rPr>
        <w:t>For next year I plan to conduct fieldwork in the area to understand the mechanisms that triggered participation and the motivations and personal</w:t>
      </w:r>
      <w:r w:rsidR="00A47531" w:rsidRPr="00B91E08">
        <w:rPr>
          <w:rFonts w:asciiTheme="majorHAnsi" w:eastAsia="Times New Roman" w:hAnsiTheme="majorHAnsi" w:cstheme="majorHAnsi"/>
          <w:color w:val="0E101A"/>
          <w:lang w:val="en-US" w:eastAsia="es-MX"/>
        </w:rPr>
        <w:t xml:space="preserve"> </w:t>
      </w:r>
      <w:r w:rsidRPr="00B91E08">
        <w:rPr>
          <w:rFonts w:asciiTheme="majorHAnsi" w:eastAsia="Times New Roman" w:hAnsiTheme="majorHAnsi" w:cstheme="majorHAnsi"/>
          <w:color w:val="0E101A"/>
          <w:lang w:val="en-US" w:eastAsia="es-MX"/>
        </w:rPr>
        <w:t>stories of the participants. This performance means to me not only a demonstration against extractivism but also, quoting the words of North American scholar Diana Taylor</w:t>
      </w:r>
      <w:r w:rsidR="00DE4F56" w:rsidRPr="00B91E08">
        <w:rPr>
          <w:rFonts w:asciiTheme="majorHAnsi" w:eastAsia="Times New Roman" w:hAnsiTheme="majorHAnsi" w:cstheme="majorHAnsi"/>
          <w:color w:val="0E101A"/>
          <w:lang w:val="en-US" w:eastAsia="es-MX"/>
        </w:rPr>
        <w:t xml:space="preserve">, </w:t>
      </w:r>
      <w:r w:rsidRPr="00B91E08">
        <w:rPr>
          <w:rFonts w:asciiTheme="majorHAnsi" w:eastAsia="Times New Roman" w:hAnsiTheme="majorHAnsi" w:cstheme="majorHAnsi"/>
          <w:color w:val="0E101A"/>
          <w:lang w:val="en-US" w:eastAsia="es-MX"/>
        </w:rPr>
        <w:t>a way of </w:t>
      </w:r>
      <w:r w:rsidRPr="00B91E08">
        <w:rPr>
          <w:rFonts w:asciiTheme="majorHAnsi" w:eastAsia="Times New Roman" w:hAnsiTheme="majorHAnsi" w:cstheme="majorHAnsi"/>
          <w:i/>
          <w:iCs/>
          <w:color w:val="0E101A"/>
          <w:lang w:val="en-US" w:eastAsia="es-MX"/>
        </w:rPr>
        <w:t>¡</w:t>
      </w:r>
      <w:proofErr w:type="spellStart"/>
      <w:r w:rsidRPr="00B91E08">
        <w:rPr>
          <w:rFonts w:asciiTheme="majorHAnsi" w:eastAsia="Times New Roman" w:hAnsiTheme="majorHAnsi" w:cstheme="majorHAnsi"/>
          <w:i/>
          <w:iCs/>
          <w:color w:val="0E101A"/>
          <w:lang w:val="en-US" w:eastAsia="es-MX"/>
        </w:rPr>
        <w:t>Estar</w:t>
      </w:r>
      <w:proofErr w:type="spellEnd"/>
      <w:r w:rsidRPr="00B91E08">
        <w:rPr>
          <w:rFonts w:asciiTheme="majorHAnsi" w:eastAsia="Times New Roman" w:hAnsiTheme="majorHAnsi" w:cstheme="majorHAnsi"/>
          <w:i/>
          <w:iCs/>
          <w:color w:val="0E101A"/>
          <w:lang w:val="en-US" w:eastAsia="es-MX"/>
        </w:rPr>
        <w:t xml:space="preserve"> </w:t>
      </w:r>
      <w:proofErr w:type="spellStart"/>
      <w:r w:rsidRPr="00B91E08">
        <w:rPr>
          <w:rFonts w:asciiTheme="majorHAnsi" w:eastAsia="Times New Roman" w:hAnsiTheme="majorHAnsi" w:cstheme="majorHAnsi"/>
          <w:i/>
          <w:iCs/>
          <w:color w:val="0E101A"/>
          <w:lang w:val="en-US" w:eastAsia="es-MX"/>
        </w:rPr>
        <w:t>Presente</w:t>
      </w:r>
      <w:proofErr w:type="spellEnd"/>
      <w:r w:rsidRPr="00B91E08">
        <w:rPr>
          <w:rFonts w:asciiTheme="majorHAnsi" w:eastAsia="Times New Roman" w:hAnsiTheme="majorHAnsi" w:cstheme="majorHAnsi"/>
          <w:i/>
          <w:iCs/>
          <w:color w:val="0E101A"/>
          <w:lang w:val="en-US" w:eastAsia="es-MX"/>
        </w:rPr>
        <w:t>!</w:t>
      </w:r>
      <w:r w:rsidRPr="00B91E08">
        <w:rPr>
          <w:rFonts w:asciiTheme="majorHAnsi" w:eastAsia="Times New Roman" w:hAnsiTheme="majorHAnsi" w:cstheme="majorHAnsi"/>
          <w:color w:val="0E101A"/>
          <w:lang w:val="en-US" w:eastAsia="es-MX"/>
        </w:rPr>
        <w:t xml:space="preserve"> (Being Present!) and </w:t>
      </w:r>
      <w:r w:rsidR="00DE4F56" w:rsidRPr="00B91E08">
        <w:rPr>
          <w:rFonts w:asciiTheme="majorHAnsi" w:eastAsia="Times New Roman" w:hAnsiTheme="majorHAnsi" w:cstheme="majorHAnsi"/>
          <w:color w:val="0E101A"/>
          <w:lang w:val="en-US" w:eastAsia="es-MX"/>
        </w:rPr>
        <w:t>affirm</w:t>
      </w:r>
      <w:r w:rsidRPr="00B91E08">
        <w:rPr>
          <w:rFonts w:asciiTheme="majorHAnsi" w:eastAsia="Times New Roman" w:hAnsiTheme="majorHAnsi" w:cstheme="majorHAnsi"/>
          <w:color w:val="0E101A"/>
          <w:lang w:val="en-US" w:eastAsia="es-MX"/>
        </w:rPr>
        <w:t>: We are here! We are alive! We are</w:t>
      </w:r>
      <w:r w:rsidR="00DE4F56" w:rsidRPr="00B91E08">
        <w:rPr>
          <w:rFonts w:asciiTheme="majorHAnsi" w:eastAsia="Times New Roman" w:hAnsiTheme="majorHAnsi" w:cstheme="majorHAnsi"/>
          <w:color w:val="0E101A"/>
          <w:lang w:val="en-US" w:eastAsia="es-MX"/>
        </w:rPr>
        <w:t xml:space="preserve"> still</w:t>
      </w:r>
      <w:r w:rsidRPr="00B91E08">
        <w:rPr>
          <w:rFonts w:asciiTheme="majorHAnsi" w:eastAsia="Times New Roman" w:hAnsiTheme="majorHAnsi" w:cstheme="majorHAnsi"/>
          <w:color w:val="0E101A"/>
          <w:lang w:val="en-US" w:eastAsia="es-MX"/>
        </w:rPr>
        <w:t xml:space="preserve"> resisting!</w:t>
      </w:r>
    </w:p>
    <w:p w14:paraId="5EA91D3B" w14:textId="7E01F222" w:rsidR="00916165" w:rsidRPr="00B91E08" w:rsidRDefault="00916165" w:rsidP="00916165">
      <w:pPr>
        <w:spacing w:line="360" w:lineRule="auto"/>
        <w:jc w:val="both"/>
        <w:rPr>
          <w:rFonts w:asciiTheme="majorHAnsi" w:eastAsia="Times New Roman" w:hAnsiTheme="majorHAnsi" w:cstheme="majorHAnsi"/>
          <w:color w:val="0E101A"/>
          <w:lang w:val="en-US" w:eastAsia="es-MX"/>
        </w:rPr>
      </w:pPr>
      <w:r w:rsidRPr="00B91E08">
        <w:rPr>
          <w:rFonts w:asciiTheme="majorHAnsi" w:eastAsia="Times New Roman" w:hAnsiTheme="majorHAnsi" w:cstheme="majorHAnsi"/>
          <w:color w:val="0E101A"/>
          <w:lang w:val="en-US" w:eastAsia="es-MX"/>
        </w:rPr>
        <w:t xml:space="preserve">To conclude, I am interested in exploring how performance can create different narratives and mechanisms for the reproduction and reinforcement of memory in a society with a government that insists on erasing and distorting history. One of the guiding questions for the fieldwork is what potential does performance have in a country where there is a constant dispute over memory? and how did the indigenous communities experience this practice </w:t>
      </w:r>
      <w:r w:rsidRPr="00B91E08">
        <w:rPr>
          <w:rFonts w:asciiTheme="majorHAnsi" w:eastAsia="Times New Roman" w:hAnsiTheme="majorHAnsi" w:cstheme="majorHAnsi"/>
          <w:color w:val="0E101A"/>
          <w:lang w:val="en-US" w:eastAsia="es-MX"/>
        </w:rPr>
        <w:lastRenderedPageBreak/>
        <w:t xml:space="preserve">labeled as performance art? These and other questions </w:t>
      </w:r>
      <w:r w:rsidR="00DE4F56" w:rsidRPr="00B91E08">
        <w:rPr>
          <w:rFonts w:asciiTheme="majorHAnsi" w:eastAsia="Times New Roman" w:hAnsiTheme="majorHAnsi" w:cstheme="majorHAnsi"/>
          <w:color w:val="0E101A"/>
          <w:lang w:val="en-US" w:eastAsia="es-MX"/>
        </w:rPr>
        <w:t>could</w:t>
      </w:r>
      <w:r w:rsidRPr="00B91E08">
        <w:rPr>
          <w:rFonts w:asciiTheme="majorHAnsi" w:eastAsia="Times New Roman" w:hAnsiTheme="majorHAnsi" w:cstheme="majorHAnsi"/>
          <w:color w:val="0E101A"/>
          <w:lang w:val="en-US" w:eastAsia="es-MX"/>
        </w:rPr>
        <w:t xml:space="preserve"> be answered with my fieldwork in the District of Alta Verapaz Guatemala in the remainder of my research. Now I can only thank you for your attention. I remain attentive to your feedback, comments, and reactions.</w:t>
      </w:r>
    </w:p>
    <w:p w14:paraId="7605164F" w14:textId="3C35DC65" w:rsidR="0046654D" w:rsidRPr="00B91E08" w:rsidRDefault="0046654D" w:rsidP="00916165">
      <w:pPr>
        <w:spacing w:line="360" w:lineRule="auto"/>
        <w:jc w:val="both"/>
        <w:rPr>
          <w:rFonts w:asciiTheme="majorHAnsi" w:hAnsiTheme="majorHAnsi" w:cstheme="majorHAnsi"/>
          <w:lang w:val="en-US"/>
        </w:rPr>
      </w:pPr>
    </w:p>
    <w:p w14:paraId="7954E6BB" w14:textId="77777777" w:rsidR="0046654D" w:rsidRPr="00B91E08" w:rsidRDefault="0046654D" w:rsidP="00916165">
      <w:pPr>
        <w:spacing w:line="360" w:lineRule="auto"/>
        <w:jc w:val="both"/>
        <w:rPr>
          <w:rFonts w:asciiTheme="majorHAnsi" w:hAnsiTheme="majorHAnsi" w:cstheme="majorHAnsi"/>
          <w:lang w:val="en-US"/>
        </w:rPr>
      </w:pPr>
    </w:p>
    <w:p w14:paraId="05A3DEBF" w14:textId="7AA4E5D4" w:rsidR="00B35114" w:rsidRPr="00B91E08" w:rsidRDefault="00B35114" w:rsidP="00916165">
      <w:pPr>
        <w:spacing w:line="360" w:lineRule="auto"/>
        <w:jc w:val="both"/>
        <w:rPr>
          <w:rFonts w:asciiTheme="majorHAnsi" w:hAnsiTheme="majorHAnsi" w:cstheme="majorHAnsi"/>
          <w:lang w:val="en-US"/>
        </w:rPr>
      </w:pPr>
    </w:p>
    <w:p w14:paraId="0B5306E4" w14:textId="757E7626" w:rsidR="00B35114" w:rsidRPr="00B91E08" w:rsidRDefault="00B35114" w:rsidP="00916165">
      <w:pPr>
        <w:spacing w:line="360" w:lineRule="auto"/>
        <w:jc w:val="both"/>
        <w:rPr>
          <w:rFonts w:asciiTheme="majorHAnsi" w:hAnsiTheme="majorHAnsi" w:cstheme="majorHAnsi"/>
          <w:lang w:val="en-US"/>
        </w:rPr>
      </w:pPr>
    </w:p>
    <w:sectPr w:rsidR="00B35114" w:rsidRPr="00B91E08" w:rsidSect="000D63F2">
      <w:headerReference w:type="default" r:id="rId6"/>
      <w:footerReference w:type="even" r:id="rId7"/>
      <w:footerReference w:type="default" r:id="rId8"/>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A85F7E" w14:textId="77777777" w:rsidR="00D221D7" w:rsidRDefault="00D221D7" w:rsidP="00C22BEF">
      <w:r>
        <w:separator/>
      </w:r>
    </w:p>
  </w:endnote>
  <w:endnote w:type="continuationSeparator" w:id="0">
    <w:p w14:paraId="76F69C60" w14:textId="77777777" w:rsidR="00D221D7" w:rsidRDefault="00D221D7" w:rsidP="00C22B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1794662783"/>
      <w:docPartObj>
        <w:docPartGallery w:val="Page Numbers (Bottom of Page)"/>
        <w:docPartUnique/>
      </w:docPartObj>
    </w:sdtPr>
    <w:sdtEndPr>
      <w:rPr>
        <w:rStyle w:val="Nmerodepgina"/>
      </w:rPr>
    </w:sdtEndPr>
    <w:sdtContent>
      <w:p w14:paraId="51D7B47D" w14:textId="74D6B372" w:rsidR="00C22BEF" w:rsidRDefault="00C22BEF" w:rsidP="009F4808">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5EB603C" w14:textId="77777777" w:rsidR="00C22BEF" w:rsidRDefault="00C22BEF" w:rsidP="00C22BEF">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Nmerodepgina"/>
      </w:rPr>
      <w:id w:val="-151290769"/>
      <w:docPartObj>
        <w:docPartGallery w:val="Page Numbers (Bottom of Page)"/>
        <w:docPartUnique/>
      </w:docPartObj>
    </w:sdtPr>
    <w:sdtEndPr>
      <w:rPr>
        <w:rStyle w:val="Nmerodepgina"/>
      </w:rPr>
    </w:sdtEndPr>
    <w:sdtContent>
      <w:p w14:paraId="6FB70C81" w14:textId="3079584D" w:rsidR="00C22BEF" w:rsidRDefault="00C22BEF" w:rsidP="009F4808">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1</w:t>
        </w:r>
        <w:r>
          <w:rPr>
            <w:rStyle w:val="Nmerodepgina"/>
          </w:rPr>
          <w:fldChar w:fldCharType="end"/>
        </w:r>
      </w:p>
    </w:sdtContent>
  </w:sdt>
  <w:p w14:paraId="549B952F" w14:textId="77777777" w:rsidR="00C22BEF" w:rsidRDefault="00C22BEF" w:rsidP="00C22BEF">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AF428B" w14:textId="77777777" w:rsidR="00D221D7" w:rsidRDefault="00D221D7" w:rsidP="00C22BEF">
      <w:r>
        <w:separator/>
      </w:r>
    </w:p>
  </w:footnote>
  <w:footnote w:type="continuationSeparator" w:id="0">
    <w:p w14:paraId="4D9ACD95" w14:textId="77777777" w:rsidR="00D221D7" w:rsidRDefault="00D221D7" w:rsidP="00C22B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5EC325" w14:textId="15527652" w:rsidR="00C22BEF" w:rsidRPr="00EE0C49" w:rsidRDefault="00AA329A" w:rsidP="00C22BEF">
    <w:pPr>
      <w:rPr>
        <w:sz w:val="18"/>
        <w:szCs w:val="18"/>
        <w:lang w:val="en-US"/>
      </w:rPr>
    </w:pPr>
    <w:r>
      <w:rPr>
        <w:sz w:val="18"/>
        <w:szCs w:val="18"/>
        <w:lang w:val="de-DE"/>
      </w:rPr>
      <w:fldChar w:fldCharType="begin"/>
    </w:r>
    <w:r>
      <w:rPr>
        <w:sz w:val="18"/>
        <w:szCs w:val="18"/>
        <w:lang w:val="de-DE"/>
      </w:rPr>
      <w:instrText xml:space="preserve"> TIME \@ "dd.MM.yy" </w:instrText>
    </w:r>
    <w:r>
      <w:rPr>
        <w:sz w:val="18"/>
        <w:szCs w:val="18"/>
        <w:lang w:val="de-DE"/>
      </w:rPr>
      <w:fldChar w:fldCharType="separate"/>
    </w:r>
    <w:r w:rsidR="00943EED">
      <w:rPr>
        <w:noProof/>
        <w:sz w:val="18"/>
        <w:szCs w:val="18"/>
        <w:lang w:val="de-DE"/>
      </w:rPr>
      <w:t>08.12.22</w:t>
    </w:r>
    <w:r>
      <w:rPr>
        <w:sz w:val="18"/>
        <w:szCs w:val="18"/>
        <w:lang w:val="de-DE"/>
      </w:rPr>
      <w:fldChar w:fldCharType="end"/>
    </w:r>
    <w:r w:rsidR="00C22BEF" w:rsidRPr="006A1342">
      <w:rPr>
        <w:sz w:val="18"/>
        <w:szCs w:val="18"/>
        <w:lang w:val="de-DE"/>
      </w:rPr>
      <w:t>Universität Bern Institute für Kunstgeschichte</w:t>
    </w:r>
    <w:r w:rsidR="00C22BEF">
      <w:rPr>
        <w:sz w:val="18"/>
        <w:szCs w:val="18"/>
        <w:lang w:val="en-US"/>
      </w:rPr>
      <w:t xml:space="preserve"> </w:t>
    </w:r>
    <w:r w:rsidR="00C22BEF">
      <w:rPr>
        <w:sz w:val="18"/>
        <w:szCs w:val="18"/>
        <w:lang w:val="en-US"/>
      </w:rPr>
      <w:tab/>
    </w:r>
    <w:r w:rsidR="00224327">
      <w:rPr>
        <w:sz w:val="18"/>
        <w:szCs w:val="18"/>
        <w:lang w:val="en-US"/>
      </w:rPr>
      <w:tab/>
    </w:r>
    <w:r w:rsidR="00224327">
      <w:rPr>
        <w:sz w:val="18"/>
        <w:szCs w:val="18"/>
        <w:lang w:val="en-US"/>
      </w:rPr>
      <w:tab/>
    </w:r>
    <w:r w:rsidR="00224327">
      <w:rPr>
        <w:sz w:val="18"/>
        <w:szCs w:val="18"/>
        <w:lang w:val="en-US"/>
      </w:rPr>
      <w:tab/>
    </w:r>
    <w:r w:rsidR="00C22BEF">
      <w:rPr>
        <w:sz w:val="18"/>
        <w:szCs w:val="18"/>
        <w:lang w:val="en-US"/>
      </w:rPr>
      <w:t xml:space="preserve">(M.A.) Georgina Sánchez Celaya </w:t>
    </w:r>
    <w:hyperlink r:id="rId1" w:history="1">
      <w:r w:rsidR="00C22BEF" w:rsidRPr="001D7011">
        <w:rPr>
          <w:rStyle w:val="Hipervnculo"/>
          <w:sz w:val="18"/>
          <w:szCs w:val="18"/>
          <w:lang w:val="en-US"/>
        </w:rPr>
        <w:t>maria.sanchezcelaya@unibe.ch</w:t>
      </w:r>
    </w:hyperlink>
    <w:r w:rsidR="00C22BEF">
      <w:rPr>
        <w:sz w:val="18"/>
        <w:szCs w:val="18"/>
        <w:lang w:val="en-US"/>
      </w:rPr>
      <w:t xml:space="preserve"> Evaluation (10.12.22)</w:t>
    </w:r>
    <w:r w:rsidR="00C22BEF">
      <w:rPr>
        <w:sz w:val="18"/>
        <w:szCs w:val="18"/>
        <w:lang w:val="en-US"/>
      </w:rPr>
      <w:tab/>
    </w:r>
    <w:r w:rsidR="00C22BEF">
      <w:rPr>
        <w:sz w:val="18"/>
        <w:szCs w:val="18"/>
        <w:lang w:val="en-US"/>
      </w:rPr>
      <w:tab/>
    </w:r>
    <w:r w:rsidR="00C22BEF">
      <w:rPr>
        <w:sz w:val="18"/>
        <w:szCs w:val="18"/>
        <w:lang w:val="en-US"/>
      </w:rPr>
      <w:tab/>
    </w:r>
    <w:r w:rsidR="00C22BEF">
      <w:rPr>
        <w:sz w:val="18"/>
        <w:szCs w:val="18"/>
        <w:lang w:val="en-US"/>
      </w:rPr>
      <w:tab/>
      <w:t xml:space="preserve">last version:      </w:t>
    </w:r>
    <w:r w:rsidR="00C22BEF">
      <w:rPr>
        <w:sz w:val="18"/>
        <w:szCs w:val="18"/>
        <w:lang w:val="en-US"/>
      </w:rPr>
      <w:fldChar w:fldCharType="begin"/>
    </w:r>
    <w:r w:rsidR="00C22BEF">
      <w:rPr>
        <w:sz w:val="18"/>
        <w:szCs w:val="18"/>
        <w:lang w:val="en-US"/>
      </w:rPr>
      <w:instrText xml:space="preserve"> DATE \@ "d-MMM-yy" </w:instrText>
    </w:r>
    <w:r w:rsidR="00C22BEF">
      <w:rPr>
        <w:sz w:val="18"/>
        <w:szCs w:val="18"/>
        <w:lang w:val="en-US"/>
      </w:rPr>
      <w:fldChar w:fldCharType="separate"/>
    </w:r>
    <w:r w:rsidR="00943EED">
      <w:rPr>
        <w:noProof/>
        <w:sz w:val="18"/>
        <w:szCs w:val="18"/>
        <w:lang w:val="en-US"/>
      </w:rPr>
      <w:t>8-Dec-22</w:t>
    </w:r>
    <w:r w:rsidR="00C22BEF">
      <w:rPr>
        <w:sz w:val="18"/>
        <w:szCs w:val="18"/>
        <w:lang w:val="en-US"/>
      </w:rPr>
      <w:fldChar w:fldCharType="end"/>
    </w:r>
  </w:p>
  <w:p w14:paraId="25087CDC" w14:textId="0E083ED2" w:rsidR="00C22BEF" w:rsidRPr="00C22BEF" w:rsidRDefault="00C22BEF" w:rsidP="00C22BEF">
    <w:pPr>
      <w:pStyle w:val="Encabezado"/>
      <w:tabs>
        <w:tab w:val="clear" w:pos="4419"/>
        <w:tab w:val="clear" w:pos="8838"/>
        <w:tab w:val="left" w:pos="2987"/>
      </w:tabs>
      <w:rPr>
        <w:b/>
        <w:bCs/>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103D"/>
    <w:rsid w:val="00006601"/>
    <w:rsid w:val="0002443C"/>
    <w:rsid w:val="00073016"/>
    <w:rsid w:val="000764E9"/>
    <w:rsid w:val="000B217D"/>
    <w:rsid w:val="000B5637"/>
    <w:rsid w:val="000D63F2"/>
    <w:rsid w:val="000E0AA2"/>
    <w:rsid w:val="000E24C3"/>
    <w:rsid w:val="000F0EE7"/>
    <w:rsid w:val="001217A8"/>
    <w:rsid w:val="00154F72"/>
    <w:rsid w:val="00155702"/>
    <w:rsid w:val="001575D9"/>
    <w:rsid w:val="00187D6A"/>
    <w:rsid w:val="001C524C"/>
    <w:rsid w:val="001F42A3"/>
    <w:rsid w:val="00224327"/>
    <w:rsid w:val="00232978"/>
    <w:rsid w:val="00264BA3"/>
    <w:rsid w:val="0027355C"/>
    <w:rsid w:val="00286292"/>
    <w:rsid w:val="002B6363"/>
    <w:rsid w:val="002D71AA"/>
    <w:rsid w:val="002E18F4"/>
    <w:rsid w:val="003119C4"/>
    <w:rsid w:val="00350B60"/>
    <w:rsid w:val="00383CF9"/>
    <w:rsid w:val="003E55B6"/>
    <w:rsid w:val="003F5140"/>
    <w:rsid w:val="0040039D"/>
    <w:rsid w:val="00410A41"/>
    <w:rsid w:val="00426B00"/>
    <w:rsid w:val="0046654D"/>
    <w:rsid w:val="004665DD"/>
    <w:rsid w:val="004A68C5"/>
    <w:rsid w:val="004E4A2C"/>
    <w:rsid w:val="004F23D7"/>
    <w:rsid w:val="005412BE"/>
    <w:rsid w:val="00557DC5"/>
    <w:rsid w:val="00576566"/>
    <w:rsid w:val="00590DAE"/>
    <w:rsid w:val="005A0165"/>
    <w:rsid w:val="005A1E2A"/>
    <w:rsid w:val="00602965"/>
    <w:rsid w:val="00657049"/>
    <w:rsid w:val="00661C77"/>
    <w:rsid w:val="00691210"/>
    <w:rsid w:val="006A6857"/>
    <w:rsid w:val="0075405E"/>
    <w:rsid w:val="00756161"/>
    <w:rsid w:val="00762D63"/>
    <w:rsid w:val="00775383"/>
    <w:rsid w:val="0079740A"/>
    <w:rsid w:val="00846C4D"/>
    <w:rsid w:val="00881C22"/>
    <w:rsid w:val="00883E16"/>
    <w:rsid w:val="00886D13"/>
    <w:rsid w:val="00892D84"/>
    <w:rsid w:val="008A6A22"/>
    <w:rsid w:val="008F11D6"/>
    <w:rsid w:val="008F3C31"/>
    <w:rsid w:val="0090103D"/>
    <w:rsid w:val="00904705"/>
    <w:rsid w:val="00904DBB"/>
    <w:rsid w:val="00916165"/>
    <w:rsid w:val="009409D3"/>
    <w:rsid w:val="00943EED"/>
    <w:rsid w:val="009461DD"/>
    <w:rsid w:val="00971BC7"/>
    <w:rsid w:val="009C0376"/>
    <w:rsid w:val="009D29DB"/>
    <w:rsid w:val="009E301A"/>
    <w:rsid w:val="009E6F10"/>
    <w:rsid w:val="00A426A5"/>
    <w:rsid w:val="00A47531"/>
    <w:rsid w:val="00AA329A"/>
    <w:rsid w:val="00AD5254"/>
    <w:rsid w:val="00AD6B4A"/>
    <w:rsid w:val="00AE76DC"/>
    <w:rsid w:val="00B0376E"/>
    <w:rsid w:val="00B0666A"/>
    <w:rsid w:val="00B14CB0"/>
    <w:rsid w:val="00B35114"/>
    <w:rsid w:val="00B66B31"/>
    <w:rsid w:val="00B71465"/>
    <w:rsid w:val="00B91E08"/>
    <w:rsid w:val="00BA6A35"/>
    <w:rsid w:val="00BE1C5C"/>
    <w:rsid w:val="00C22BEF"/>
    <w:rsid w:val="00C50CC6"/>
    <w:rsid w:val="00C55DFE"/>
    <w:rsid w:val="00C6340C"/>
    <w:rsid w:val="00CD6494"/>
    <w:rsid w:val="00D221D7"/>
    <w:rsid w:val="00D261E8"/>
    <w:rsid w:val="00D35DA6"/>
    <w:rsid w:val="00D81008"/>
    <w:rsid w:val="00DE1E9B"/>
    <w:rsid w:val="00DE4F56"/>
    <w:rsid w:val="00DF54EA"/>
    <w:rsid w:val="00DF7829"/>
    <w:rsid w:val="00E13435"/>
    <w:rsid w:val="00E15D8F"/>
    <w:rsid w:val="00E32FB1"/>
    <w:rsid w:val="00E37EFD"/>
    <w:rsid w:val="00E64CCF"/>
    <w:rsid w:val="00E66D4A"/>
    <w:rsid w:val="00EC1CD0"/>
    <w:rsid w:val="00EE0499"/>
    <w:rsid w:val="00EE09AC"/>
    <w:rsid w:val="00F3101B"/>
    <w:rsid w:val="00F33390"/>
    <w:rsid w:val="00F70BA2"/>
    <w:rsid w:val="00F81AD9"/>
    <w:rsid w:val="00F852BD"/>
    <w:rsid w:val="00FB3D9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14:docId w14:val="575E28E8"/>
  <w15:chartTrackingRefBased/>
  <w15:docId w15:val="{0FCE125B-E3D2-EB40-B441-6F9591295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0103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unhideWhenUsed/>
    <w:rsid w:val="0090103D"/>
    <w:pPr>
      <w:spacing w:before="100" w:beforeAutospacing="1" w:after="100" w:afterAutospacing="1"/>
    </w:pPr>
    <w:rPr>
      <w:rFonts w:ascii="Times New Roman" w:eastAsia="Times New Roman" w:hAnsi="Times New Roman" w:cs="Times New Roman"/>
      <w:lang w:eastAsia="es-MX"/>
    </w:rPr>
  </w:style>
  <w:style w:type="paragraph" w:styleId="Piedepgina">
    <w:name w:val="footer"/>
    <w:basedOn w:val="Normal"/>
    <w:link w:val="PiedepginaCar"/>
    <w:uiPriority w:val="99"/>
    <w:unhideWhenUsed/>
    <w:rsid w:val="00C22BEF"/>
    <w:pPr>
      <w:tabs>
        <w:tab w:val="center" w:pos="4419"/>
        <w:tab w:val="right" w:pos="8838"/>
      </w:tabs>
    </w:pPr>
  </w:style>
  <w:style w:type="character" w:customStyle="1" w:styleId="PiedepginaCar">
    <w:name w:val="Pie de página Car"/>
    <w:basedOn w:val="Fuentedeprrafopredeter"/>
    <w:link w:val="Piedepgina"/>
    <w:uiPriority w:val="99"/>
    <w:rsid w:val="00C22BEF"/>
  </w:style>
  <w:style w:type="character" w:styleId="Nmerodepgina">
    <w:name w:val="page number"/>
    <w:basedOn w:val="Fuentedeprrafopredeter"/>
    <w:uiPriority w:val="99"/>
    <w:semiHidden/>
    <w:unhideWhenUsed/>
    <w:rsid w:val="00C22BEF"/>
  </w:style>
  <w:style w:type="paragraph" w:styleId="Encabezado">
    <w:name w:val="header"/>
    <w:basedOn w:val="Normal"/>
    <w:link w:val="EncabezadoCar"/>
    <w:uiPriority w:val="99"/>
    <w:unhideWhenUsed/>
    <w:rsid w:val="00C22BEF"/>
    <w:pPr>
      <w:tabs>
        <w:tab w:val="center" w:pos="4419"/>
        <w:tab w:val="right" w:pos="8838"/>
      </w:tabs>
    </w:pPr>
  </w:style>
  <w:style w:type="character" w:customStyle="1" w:styleId="EncabezadoCar">
    <w:name w:val="Encabezado Car"/>
    <w:basedOn w:val="Fuentedeprrafopredeter"/>
    <w:link w:val="Encabezado"/>
    <w:uiPriority w:val="99"/>
    <w:rsid w:val="00C22BEF"/>
  </w:style>
  <w:style w:type="character" w:styleId="Hipervnculo">
    <w:name w:val="Hyperlink"/>
    <w:basedOn w:val="Fuentedeprrafopredeter"/>
    <w:uiPriority w:val="99"/>
    <w:unhideWhenUsed/>
    <w:rsid w:val="00C22BEF"/>
    <w:rPr>
      <w:color w:val="0563C1" w:themeColor="hyperlink"/>
      <w:u w:val="single"/>
    </w:rPr>
  </w:style>
  <w:style w:type="character" w:styleId="nfasis">
    <w:name w:val="Emphasis"/>
    <w:basedOn w:val="Fuentedeprrafopredeter"/>
    <w:uiPriority w:val="20"/>
    <w:qFormat/>
    <w:rsid w:val="00C50CC6"/>
    <w:rPr>
      <w:i/>
      <w:iCs/>
    </w:rPr>
  </w:style>
  <w:style w:type="character" w:styleId="Textoennegrita">
    <w:name w:val="Strong"/>
    <w:basedOn w:val="Fuentedeprrafopredeter"/>
    <w:uiPriority w:val="22"/>
    <w:qFormat/>
    <w:rsid w:val="00DE1E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63094104">
      <w:bodyDiv w:val="1"/>
      <w:marLeft w:val="0"/>
      <w:marRight w:val="0"/>
      <w:marTop w:val="0"/>
      <w:marBottom w:val="0"/>
      <w:divBdr>
        <w:top w:val="none" w:sz="0" w:space="0" w:color="auto"/>
        <w:left w:val="none" w:sz="0" w:space="0" w:color="auto"/>
        <w:bottom w:val="none" w:sz="0" w:space="0" w:color="auto"/>
        <w:right w:val="none" w:sz="0" w:space="0" w:color="auto"/>
      </w:divBdr>
    </w:div>
    <w:div w:id="2142070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hyperlink" Target="mailto:maria.sanchezcelaya@unibe.ch"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797</TotalTime>
  <Pages>8</Pages>
  <Words>2533</Words>
  <Characters>13932</Characters>
  <Application>Microsoft Office Word</Application>
  <DocSecurity>0</DocSecurity>
  <Lines>116</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34</cp:revision>
  <dcterms:created xsi:type="dcterms:W3CDTF">2022-11-23T13:44:00Z</dcterms:created>
  <dcterms:modified xsi:type="dcterms:W3CDTF">2022-12-08T19:49:00Z</dcterms:modified>
</cp:coreProperties>
</file>